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8592"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1260"/>
        <w:gridCol w:w="1328"/>
        <w:gridCol w:w="2233"/>
      </w:tblGrid>
      <w:tr w:rsidR="00912744" w:rsidTr="00E360FC">
        <w:tc>
          <w:tcPr>
            <w:tcW w:w="3771" w:type="dxa"/>
            <w:vMerge w:val="restart"/>
          </w:tcPr>
          <w:p w:rsidR="00B7365E" w:rsidRPr="00B7365E" w:rsidRDefault="00B7365E" w:rsidP="00B7365E">
            <w:pPr>
              <w:spacing w:line="240" w:lineRule="exact"/>
              <w:rPr>
                <w:sz w:val="22"/>
              </w:rPr>
            </w:pPr>
            <w:r w:rsidRPr="00B7365E">
              <w:rPr>
                <w:sz w:val="22"/>
              </w:rPr>
              <w:t>Történelemtanárok Egylete</w:t>
            </w:r>
          </w:p>
          <w:p w:rsidR="00B7365E" w:rsidRPr="00B7365E" w:rsidRDefault="00B7365E" w:rsidP="00B7365E">
            <w:pPr>
              <w:spacing w:line="240" w:lineRule="exact"/>
              <w:rPr>
                <w:sz w:val="22"/>
              </w:rPr>
            </w:pPr>
            <w:r w:rsidRPr="00B7365E">
              <w:rPr>
                <w:sz w:val="22"/>
              </w:rPr>
              <w:t>Miklósi László</w:t>
            </w:r>
          </w:p>
          <w:p w:rsidR="00B7365E" w:rsidRPr="00B7365E" w:rsidRDefault="00B7365E" w:rsidP="00B7365E">
            <w:pPr>
              <w:spacing w:line="240" w:lineRule="exact"/>
              <w:rPr>
                <w:sz w:val="22"/>
              </w:rPr>
            </w:pPr>
            <w:proofErr w:type="gramStart"/>
            <w:r w:rsidRPr="00B7365E">
              <w:rPr>
                <w:sz w:val="22"/>
              </w:rPr>
              <w:t>elnök</w:t>
            </w:r>
            <w:proofErr w:type="gramEnd"/>
            <w:r w:rsidRPr="00B7365E">
              <w:rPr>
                <w:sz w:val="22"/>
              </w:rPr>
              <w:t xml:space="preserve"> részére</w:t>
            </w:r>
          </w:p>
          <w:p w:rsidR="00B7365E" w:rsidRPr="00B7365E" w:rsidRDefault="00B7365E" w:rsidP="00B7365E">
            <w:pPr>
              <w:spacing w:line="240" w:lineRule="exact"/>
              <w:rPr>
                <w:sz w:val="22"/>
              </w:rPr>
            </w:pPr>
            <w:proofErr w:type="gramStart"/>
            <w:r w:rsidRPr="00B7365E">
              <w:rPr>
                <w:sz w:val="22"/>
              </w:rPr>
              <w:t>iroda@tte.hu</w:t>
            </w:r>
            <w:proofErr w:type="gramEnd"/>
          </w:p>
          <w:p w:rsidR="00912744" w:rsidRPr="00322A16" w:rsidRDefault="00912744" w:rsidP="00912744">
            <w:pPr>
              <w:rPr>
                <w:sz w:val="22"/>
                <w:szCs w:val="22"/>
              </w:rPr>
            </w:pPr>
          </w:p>
        </w:tc>
        <w:tc>
          <w:tcPr>
            <w:tcW w:w="1260" w:type="dxa"/>
            <w:vMerge w:val="restart"/>
            <w:vAlign w:val="center"/>
          </w:tcPr>
          <w:p w:rsidR="00912744" w:rsidRDefault="00912744" w:rsidP="00E360FC">
            <w:pPr>
              <w:spacing w:line="320" w:lineRule="exact"/>
            </w:pPr>
          </w:p>
        </w:tc>
        <w:tc>
          <w:tcPr>
            <w:tcW w:w="1328" w:type="dxa"/>
          </w:tcPr>
          <w:p w:rsidR="00912744" w:rsidRDefault="00912744" w:rsidP="00E360FC">
            <w:pPr>
              <w:spacing w:line="240" w:lineRule="exact"/>
            </w:pPr>
            <w:r w:rsidRPr="008D6177">
              <w:rPr>
                <w:sz w:val="22"/>
                <w:szCs w:val="22"/>
              </w:rPr>
              <w:t>Iktatószám:</w:t>
            </w:r>
          </w:p>
        </w:tc>
        <w:tc>
          <w:tcPr>
            <w:tcW w:w="2233" w:type="dxa"/>
          </w:tcPr>
          <w:p w:rsidR="00912744" w:rsidRPr="008D6177" w:rsidRDefault="00B7365E" w:rsidP="00F7585E">
            <w:pPr>
              <w:rPr>
                <w:sz w:val="22"/>
                <w:szCs w:val="22"/>
              </w:rPr>
            </w:pPr>
            <w:r>
              <w:rPr>
                <w:sz w:val="22"/>
                <w:szCs w:val="22"/>
              </w:rPr>
              <w:t>576</w:t>
            </w:r>
            <w:r w:rsidR="00912744">
              <w:rPr>
                <w:sz w:val="22"/>
                <w:szCs w:val="22"/>
              </w:rPr>
              <w:t>-</w:t>
            </w:r>
            <w:r w:rsidR="000B4072">
              <w:rPr>
                <w:sz w:val="22"/>
                <w:szCs w:val="22"/>
              </w:rPr>
              <w:t>1</w:t>
            </w:r>
            <w:r w:rsidR="00912744" w:rsidRPr="008D6177">
              <w:rPr>
                <w:sz w:val="22"/>
                <w:szCs w:val="22"/>
              </w:rPr>
              <w:t>/201</w:t>
            </w:r>
            <w:r w:rsidR="00F7585E">
              <w:rPr>
                <w:sz w:val="22"/>
                <w:szCs w:val="22"/>
              </w:rPr>
              <w:t>9</w:t>
            </w:r>
            <w:r w:rsidR="00912744">
              <w:rPr>
                <w:sz w:val="22"/>
                <w:szCs w:val="22"/>
              </w:rPr>
              <w:t>/OJBIT</w:t>
            </w:r>
          </w:p>
        </w:tc>
      </w:tr>
      <w:tr w:rsidR="00912744" w:rsidTr="00E360FC">
        <w:tc>
          <w:tcPr>
            <w:tcW w:w="3771" w:type="dxa"/>
            <w:vMerge/>
          </w:tcPr>
          <w:p w:rsidR="00912744" w:rsidRDefault="00912744" w:rsidP="00E360FC">
            <w:pPr>
              <w:spacing w:line="320" w:lineRule="exact"/>
            </w:pPr>
          </w:p>
        </w:tc>
        <w:tc>
          <w:tcPr>
            <w:tcW w:w="1260" w:type="dxa"/>
            <w:vMerge/>
            <w:vAlign w:val="center"/>
          </w:tcPr>
          <w:p w:rsidR="00912744" w:rsidRDefault="00912744" w:rsidP="00E360FC">
            <w:pPr>
              <w:spacing w:line="320" w:lineRule="exact"/>
            </w:pPr>
          </w:p>
        </w:tc>
        <w:tc>
          <w:tcPr>
            <w:tcW w:w="1328" w:type="dxa"/>
          </w:tcPr>
          <w:p w:rsidR="00912744" w:rsidRPr="008D6177" w:rsidRDefault="00912744" w:rsidP="00E360FC">
            <w:pPr>
              <w:spacing w:line="240" w:lineRule="exact"/>
              <w:rPr>
                <w:sz w:val="22"/>
                <w:szCs w:val="22"/>
              </w:rPr>
            </w:pPr>
            <w:r w:rsidRPr="008D6177">
              <w:rPr>
                <w:sz w:val="22"/>
                <w:szCs w:val="22"/>
              </w:rPr>
              <w:t>Ügyintéző</w:t>
            </w:r>
            <w:r>
              <w:rPr>
                <w:sz w:val="22"/>
                <w:szCs w:val="22"/>
              </w:rPr>
              <w:t>:</w:t>
            </w:r>
          </w:p>
        </w:tc>
        <w:tc>
          <w:tcPr>
            <w:tcW w:w="2233" w:type="dxa"/>
          </w:tcPr>
          <w:p w:rsidR="00912744" w:rsidRPr="008D6177" w:rsidRDefault="00912744" w:rsidP="00E360FC">
            <w:pPr>
              <w:rPr>
                <w:sz w:val="22"/>
                <w:szCs w:val="22"/>
              </w:rPr>
            </w:pPr>
            <w:r w:rsidRPr="008D6177">
              <w:rPr>
                <w:sz w:val="22"/>
                <w:szCs w:val="22"/>
              </w:rPr>
              <w:t>dr. Rácz Remigia</w:t>
            </w:r>
          </w:p>
        </w:tc>
      </w:tr>
      <w:tr w:rsidR="00912744" w:rsidTr="00E360FC">
        <w:tc>
          <w:tcPr>
            <w:tcW w:w="3771" w:type="dxa"/>
            <w:vMerge/>
          </w:tcPr>
          <w:p w:rsidR="00912744" w:rsidRDefault="00912744" w:rsidP="00E360FC">
            <w:pPr>
              <w:spacing w:line="320" w:lineRule="exact"/>
            </w:pPr>
          </w:p>
        </w:tc>
        <w:tc>
          <w:tcPr>
            <w:tcW w:w="1260" w:type="dxa"/>
            <w:vMerge/>
            <w:vAlign w:val="center"/>
          </w:tcPr>
          <w:p w:rsidR="00912744" w:rsidRDefault="00912744" w:rsidP="00E360FC">
            <w:pPr>
              <w:spacing w:line="320" w:lineRule="exact"/>
            </w:pPr>
          </w:p>
        </w:tc>
        <w:tc>
          <w:tcPr>
            <w:tcW w:w="1328" w:type="dxa"/>
          </w:tcPr>
          <w:p w:rsidR="00912744" w:rsidRPr="008D6177" w:rsidRDefault="00912744" w:rsidP="00E360FC">
            <w:pPr>
              <w:spacing w:line="240" w:lineRule="exact"/>
              <w:rPr>
                <w:sz w:val="22"/>
                <w:szCs w:val="22"/>
              </w:rPr>
            </w:pPr>
            <w:r w:rsidRPr="008D6177">
              <w:rPr>
                <w:sz w:val="22"/>
                <w:szCs w:val="22"/>
              </w:rPr>
              <w:t>Telefon</w:t>
            </w:r>
            <w:r>
              <w:rPr>
                <w:sz w:val="22"/>
                <w:szCs w:val="22"/>
              </w:rPr>
              <w:t>:</w:t>
            </w:r>
          </w:p>
        </w:tc>
        <w:tc>
          <w:tcPr>
            <w:tcW w:w="2233" w:type="dxa"/>
          </w:tcPr>
          <w:p w:rsidR="00912744" w:rsidRPr="008D6177" w:rsidRDefault="00912744" w:rsidP="00E360FC">
            <w:pPr>
              <w:rPr>
                <w:sz w:val="22"/>
                <w:szCs w:val="22"/>
              </w:rPr>
            </w:pPr>
            <w:r w:rsidRPr="008D6177">
              <w:rPr>
                <w:sz w:val="22"/>
                <w:szCs w:val="22"/>
              </w:rPr>
              <w:t>(06</w:t>
            </w:r>
            <w:r>
              <w:rPr>
                <w:sz w:val="22"/>
                <w:szCs w:val="22"/>
              </w:rPr>
              <w:t>-</w:t>
            </w:r>
            <w:r w:rsidRPr="008D6177">
              <w:rPr>
                <w:sz w:val="22"/>
                <w:szCs w:val="22"/>
              </w:rPr>
              <w:t>1) 795-4499</w:t>
            </w:r>
          </w:p>
        </w:tc>
      </w:tr>
      <w:tr w:rsidR="00912744" w:rsidTr="00E360FC">
        <w:tc>
          <w:tcPr>
            <w:tcW w:w="3771" w:type="dxa"/>
            <w:vMerge/>
          </w:tcPr>
          <w:p w:rsidR="00912744" w:rsidRDefault="00912744" w:rsidP="00E360FC">
            <w:pPr>
              <w:spacing w:line="320" w:lineRule="exact"/>
            </w:pPr>
          </w:p>
        </w:tc>
        <w:tc>
          <w:tcPr>
            <w:tcW w:w="1260" w:type="dxa"/>
            <w:vMerge/>
            <w:vAlign w:val="center"/>
          </w:tcPr>
          <w:p w:rsidR="00912744" w:rsidRDefault="00912744" w:rsidP="00E360FC">
            <w:pPr>
              <w:spacing w:line="320" w:lineRule="exact"/>
            </w:pPr>
          </w:p>
        </w:tc>
        <w:tc>
          <w:tcPr>
            <w:tcW w:w="1328" w:type="dxa"/>
          </w:tcPr>
          <w:p w:rsidR="00912744" w:rsidRPr="008D6177" w:rsidRDefault="00912744" w:rsidP="00E360FC">
            <w:pPr>
              <w:spacing w:line="240" w:lineRule="exact"/>
              <w:rPr>
                <w:sz w:val="22"/>
                <w:szCs w:val="22"/>
              </w:rPr>
            </w:pPr>
          </w:p>
        </w:tc>
        <w:tc>
          <w:tcPr>
            <w:tcW w:w="2233" w:type="dxa"/>
          </w:tcPr>
          <w:p w:rsidR="00912744" w:rsidRPr="008D6177" w:rsidRDefault="00912744" w:rsidP="00E360FC">
            <w:pPr>
              <w:rPr>
                <w:sz w:val="22"/>
                <w:szCs w:val="22"/>
              </w:rPr>
            </w:pPr>
          </w:p>
        </w:tc>
      </w:tr>
    </w:tbl>
    <w:p w:rsidR="00912744" w:rsidRPr="0088064D" w:rsidRDefault="00912744" w:rsidP="00912744">
      <w:pPr>
        <w:spacing w:line="320" w:lineRule="exact"/>
        <w:rPr>
          <w:sz w:val="22"/>
          <w:szCs w:val="22"/>
        </w:rPr>
      </w:pPr>
    </w:p>
    <w:p w:rsidR="00912744" w:rsidRDefault="00912744" w:rsidP="00912744">
      <w:pPr>
        <w:spacing w:line="296" w:lineRule="exact"/>
        <w:jc w:val="center"/>
      </w:pPr>
    </w:p>
    <w:p w:rsidR="00815DCC" w:rsidRDefault="00815DCC" w:rsidP="00815DCC">
      <w:pPr>
        <w:spacing w:line="260" w:lineRule="exact"/>
        <w:rPr>
          <w:sz w:val="22"/>
          <w:szCs w:val="22"/>
        </w:rPr>
      </w:pPr>
    </w:p>
    <w:p w:rsidR="00B7365E" w:rsidRDefault="00B7365E" w:rsidP="00B7365E">
      <w:pPr>
        <w:spacing w:line="320" w:lineRule="exact"/>
        <w:jc w:val="center"/>
      </w:pPr>
      <w:r>
        <w:t>Tisztelt Elnök Úr!</w:t>
      </w:r>
    </w:p>
    <w:p w:rsidR="00B7365E" w:rsidRDefault="00B7365E" w:rsidP="00B7365E">
      <w:pPr>
        <w:spacing w:line="320" w:lineRule="exact"/>
      </w:pPr>
    </w:p>
    <w:p w:rsidR="00B7365E" w:rsidRDefault="00B7365E" w:rsidP="00B7365E">
      <w:pPr>
        <w:spacing w:line="320" w:lineRule="exact"/>
        <w:ind w:firstLine="708"/>
        <w:jc w:val="both"/>
      </w:pPr>
      <w:r>
        <w:t>Köszönöm, hogy megtisztelt bizalmával, és hozzám fordult. Beadványában Ön a felsőoktatási felvételi eljárás jogszabályi változásaival kapcsolatban kérte hivatalom tájékoztatását.</w:t>
      </w:r>
    </w:p>
    <w:p w:rsidR="00B7365E" w:rsidRDefault="00B7365E" w:rsidP="00B7365E">
      <w:pPr>
        <w:spacing w:line="320" w:lineRule="exact"/>
        <w:jc w:val="both"/>
      </w:pPr>
    </w:p>
    <w:p w:rsidR="00B7365E" w:rsidRDefault="00B7365E" w:rsidP="00B7365E">
      <w:pPr>
        <w:spacing w:line="320" w:lineRule="exact"/>
        <w:ind w:firstLine="708"/>
        <w:jc w:val="both"/>
      </w:pPr>
      <w:r>
        <w:t>A hivatalom feladatairól és működésének szabályairól szóló 40/1999. (X. 8.) OM rendelet szerint a biztos az oktatásban részt vevő tanulókat, hallgatókat, kutatókat, pedagógusokat, oktatókat, valamint szülőket megillető, oktatással kapcsolatos állampolgári jogok érvényesülésének elősegítésében működik közre. Az oktatási jogok biztosa eljárásának tárgya lehet olyan egyedi ügyben hozott határozat vagy intézkedés, valamint határozat (intézkedés) elmulasztása, amely a legmagasabb szintű törvényben megfogalmazott jogokat, továbbá az ágazati törvényekben a gyermek, a tanuló, a hallgató, a kutató, a pedagógus, az oktató, valamint a szülő számára biztosított jogokat sérti, vagy a sérelem közvetlen veszélyét idézi elő.</w:t>
      </w:r>
    </w:p>
    <w:p w:rsidR="00B7365E" w:rsidRDefault="00B7365E" w:rsidP="00B7365E">
      <w:pPr>
        <w:spacing w:line="320" w:lineRule="exact"/>
        <w:ind w:firstLine="708"/>
        <w:jc w:val="both"/>
      </w:pPr>
    </w:p>
    <w:p w:rsidR="00B7365E" w:rsidRPr="00CA6385" w:rsidRDefault="00B7365E" w:rsidP="00B7365E">
      <w:pPr>
        <w:spacing w:line="320" w:lineRule="exact"/>
        <w:ind w:firstLine="708"/>
        <w:jc w:val="both"/>
      </w:pPr>
      <w:r w:rsidRPr="00CA6385">
        <w:t xml:space="preserve">Tájékoztatom, hogy a 2020-tól életbe lépő szigorúbb felsőoktatási felvételi feltételekkel kapcsolatban korábban vizsgálatot folytattam. Tekintettel arra, hogy </w:t>
      </w:r>
      <w:proofErr w:type="gramStart"/>
      <w:r w:rsidRPr="00CA6385">
        <w:t>ezen</w:t>
      </w:r>
      <w:proofErr w:type="gramEnd"/>
      <w:r w:rsidRPr="00CA6385">
        <w:t xml:space="preserve"> változások több hallgatói csoport esetében jogsérelem veszélyét valószínűsíti</w:t>
      </w:r>
      <w:r>
        <w:t>k</w:t>
      </w:r>
      <w:r w:rsidRPr="00CA6385">
        <w:t>, ezért a</w:t>
      </w:r>
      <w:r>
        <w:t>z alábbi</w:t>
      </w:r>
      <w:r w:rsidRPr="00CA6385">
        <w:t xml:space="preserve"> jelzéssel fordultunk a szakterületért felelős oktatási államtitkárhoz a jogszabályváltozással kapcsolatban. </w:t>
      </w:r>
    </w:p>
    <w:p w:rsidR="00B7365E" w:rsidRDefault="00B7365E" w:rsidP="00B7365E">
      <w:pPr>
        <w:spacing w:line="320" w:lineRule="exact"/>
        <w:ind w:firstLine="708"/>
        <w:jc w:val="both"/>
      </w:pPr>
    </w:p>
    <w:p w:rsidR="00B7365E" w:rsidRDefault="00B7365E" w:rsidP="00B7365E">
      <w:pPr>
        <w:spacing w:line="320" w:lineRule="exact"/>
        <w:ind w:firstLine="708"/>
        <w:jc w:val="both"/>
      </w:pPr>
      <w:r>
        <w:t>„</w:t>
      </w:r>
      <w:r w:rsidRPr="00872F1C">
        <w:t xml:space="preserve">2020-ban alap- és osztatlan képzésre történő felvétel esetén új felsőoktatási felvételi követelmények kerülnek bevezetésre, így bemeneti feltételként emelt szintű érettségi vizsga és középfokú komplex nyelvvizsga lesz szükséges. A 2020-as változásokkal kapcsolatban a hivatalunkhoz érkezett jelzések, valamint az érintetti körökkel folytatott egyeztetések alapján jól érzékelhetően körvonalazódott a súlyos jogsérelem veszélye. </w:t>
      </w:r>
    </w:p>
    <w:p w:rsidR="00B7365E" w:rsidRDefault="00B7365E" w:rsidP="00B7365E">
      <w:pPr>
        <w:spacing w:line="320" w:lineRule="exact"/>
        <w:ind w:firstLine="708"/>
        <w:jc w:val="both"/>
      </w:pPr>
    </w:p>
    <w:p w:rsidR="00B7365E" w:rsidRDefault="00B7365E" w:rsidP="00B7365E">
      <w:pPr>
        <w:spacing w:line="320" w:lineRule="exact"/>
        <w:ind w:firstLine="708"/>
        <w:jc w:val="both"/>
      </w:pPr>
      <w:r w:rsidRPr="00872F1C">
        <w:t xml:space="preserve">A kérdéskörrel kapcsolatos rendelkezéseket a felsőoktatási felvételi eljárásról szóló 423/2012. (XII. 29.) Korm. rendelet módosításáról szóló 335/2014. (XII. 18.) Korm. rendelet (a továbbiakban: módosító rendelet) 10. § (2) bekezdése vezeti be, amely rendelkezések 2020. január 1-jén lépnek hatályba. Eszerint a felvételi rendelet 23. § (3) és (4) bekezdése az alábbiakról rendelkezik. Alapképzésre, osztatlan képzésre az a jelentkező vehető fel, aki legalább B2 szintű, általános nyelvi, komplex nyelvvizsgával vagy </w:t>
      </w:r>
      <w:proofErr w:type="gramStart"/>
      <w:r w:rsidRPr="00872F1C">
        <w:t>azzal</w:t>
      </w:r>
      <w:proofErr w:type="gramEnd"/>
      <w:r w:rsidRPr="00872F1C">
        <w:t xml:space="preserve"> egyenértékű okirattal rendelkezik, és legalább egy emelt szintű érettségi vizsgát tett, vagy felsőfokú végzettséget tanúsító oklevéllel rendelkezik. Ezen feltételek teljesítése mellett is </w:t>
      </w:r>
      <w:r w:rsidRPr="00872F1C">
        <w:lastRenderedPageBreak/>
        <w:t>szükséges a minimum ponthatár (280 pont) elérése, azonban az emelt szintű érettségi vizsgára vonatkozó feltételt nem kell alkalmazni a művészet képzési terület képzéseire jelentkezők esetében.</w:t>
      </w:r>
    </w:p>
    <w:p w:rsidR="00B7365E" w:rsidRDefault="00B7365E" w:rsidP="00B7365E">
      <w:pPr>
        <w:spacing w:line="320" w:lineRule="exact"/>
        <w:ind w:firstLine="708"/>
        <w:jc w:val="both"/>
      </w:pPr>
    </w:p>
    <w:p w:rsidR="00B7365E" w:rsidRDefault="00B7365E" w:rsidP="00B7365E">
      <w:pPr>
        <w:spacing w:line="320" w:lineRule="exact"/>
        <w:ind w:firstLine="708"/>
        <w:jc w:val="both"/>
      </w:pPr>
      <w:r w:rsidRPr="00872F1C">
        <w:t xml:space="preserve">A felvételi rendszer bemeneti feltételeinek </w:t>
      </w:r>
      <w:proofErr w:type="gramStart"/>
      <w:r w:rsidRPr="00872F1C">
        <w:t>ezen</w:t>
      </w:r>
      <w:proofErr w:type="gramEnd"/>
      <w:r w:rsidRPr="00872F1C">
        <w:t xml:space="preserve"> módosítása – </w:t>
      </w:r>
      <w:r>
        <w:t xml:space="preserve">hivatalom </w:t>
      </w:r>
      <w:r w:rsidRPr="00872F1C">
        <w:t>álláspont</w:t>
      </w:r>
      <w:r>
        <w:t>ja</w:t>
      </w:r>
      <w:r w:rsidRPr="00872F1C">
        <w:t xml:space="preserve"> szerint – több érintetti kört hátrányosan érint, a rendelkezések hatálybalépésével esetükben súlyos jogsérelem valósulhat meg. A módosítás teljesen figyelmen kívül hagyja a fogyatékossággal élő jelentkezők körét. A felvételi rendelet módosítása kivételként az emelt szintű érettségi vizsga követelménye alól a művészeti képzésbe jelentkezőket nevezi meg, tekintettel arra, hogy </w:t>
      </w:r>
      <w:proofErr w:type="gramStart"/>
      <w:r w:rsidRPr="00872F1C">
        <w:t>ezen</w:t>
      </w:r>
      <w:proofErr w:type="gramEnd"/>
      <w:r w:rsidRPr="00872F1C">
        <w:t xml:space="preserve"> szakok esetében a felvételi eljárás során a gyakorlati vizsga a jellemző. Ugyanakkor nem említi kivételként a fogyatékossággal élő jelentkezőket, esetükben a módosítás nem rendel kimentési szabályt. A jelenlegi szabályok szerint a fogyatékossággal élő jelentkezők előnyben részesítés alapján 40 többletpontra, valamint a felvételi eljárás során kedvezményekre, felmentésekre lehetnek jogosultak. Továbbá a kimenet szempontjából ezen alanyi körnek az oklevél kiállításához szükséges nyelvvizsga-mentesítésre van lehetősége. Fenti szabályok hatálybalépésével azonban a bemeneti követelmények eleve elzárják számukra a felsőoktatási intézménybe történő felvételt, így az előnyben részesítés és a felsőoktatási tanulmányok kapcsán meghatározott kedvezményekre, </w:t>
      </w:r>
      <w:proofErr w:type="gramStart"/>
      <w:r w:rsidRPr="00872F1C">
        <w:t>mentesítésekre</w:t>
      </w:r>
      <w:proofErr w:type="gramEnd"/>
      <w:r w:rsidRPr="00872F1C">
        <w:t xml:space="preserve"> vonatkozó rendelkezések kiüresednek. </w:t>
      </w:r>
    </w:p>
    <w:p w:rsidR="00B7365E" w:rsidRDefault="00B7365E" w:rsidP="00B7365E">
      <w:pPr>
        <w:spacing w:line="320" w:lineRule="exact"/>
        <w:ind w:firstLine="708"/>
        <w:jc w:val="both"/>
      </w:pPr>
    </w:p>
    <w:p w:rsidR="00B7365E" w:rsidRDefault="00B7365E" w:rsidP="00B7365E">
      <w:pPr>
        <w:spacing w:line="320" w:lineRule="exact"/>
        <w:ind w:firstLine="708"/>
        <w:jc w:val="both"/>
      </w:pPr>
      <w:r w:rsidRPr="00872F1C">
        <w:t xml:space="preserve">A második alanyi kör, akiket álláspontunk szerint jelentősen hátrányosan érintenek a jogszabályi változások, a roma szakkollégium tagjai. A többi felsőoktatásba jelentkezőhöz képest e hallgatói körben lényegesen kevesebb azok száma, akik mindkét fenti feltételnek egyszerre tudnak megfelelni. A roma szakkollégiumok fontos célkitűzése a cigány értelmiség képzése, tanulmányaik támogatása, a lemorzsolódás csökkentése és a felzárkózás elősegítése. Az oklevél átvételéhez szükséges nyelvtudást is sokan már </w:t>
      </w:r>
      <w:proofErr w:type="gramStart"/>
      <w:r w:rsidRPr="00872F1C">
        <w:t>ezen</w:t>
      </w:r>
      <w:proofErr w:type="gramEnd"/>
      <w:r w:rsidRPr="00872F1C">
        <w:t xml:space="preserve"> szakkollégiumi keretek között sajátítják el. A fenti rendelkezések hatálybalépésével, a bemeneti követelmények említett szigorításával a roma szakkollégiumi utánpótlás gyakorlatilag megszűnhet, ez a szakkollégiumi kör kiürülhet. </w:t>
      </w:r>
    </w:p>
    <w:p w:rsidR="00B7365E" w:rsidRDefault="00B7365E" w:rsidP="00B7365E">
      <w:pPr>
        <w:spacing w:line="320" w:lineRule="exact"/>
        <w:ind w:firstLine="708"/>
        <w:jc w:val="both"/>
      </w:pPr>
    </w:p>
    <w:p w:rsidR="00B7365E" w:rsidRDefault="00B7365E" w:rsidP="00B7365E">
      <w:pPr>
        <w:spacing w:line="320" w:lineRule="exact"/>
        <w:ind w:firstLine="708"/>
        <w:jc w:val="both"/>
      </w:pPr>
      <w:r w:rsidRPr="00872F1C">
        <w:t>A módosítással veszélyeztetett harmadik alanyi körként a pedagógusképzésbe jelentkezőket emeltük ki. A pedagógusok számának növelésére feltétlenül szükség lenne a pedagógusszakmát érintő várható nyugdíjazásokra tekintettel. A fenti intézkedés nyomán azonban előre láthatóan csökkenne a pedagógusképzésbe felvettek száma. A rendelkezésünkre álló információk szerint a pedagógusképzésbe jelentkezők körében mindkét bemeneti feltétel esetében a mutatók átlagosak, más képzési területhez képes alacsonyabb számot mutatnak. Így előre láthatóan a pedagógusképzés területén komoly létszámcsökkenéssel kell számolni a fenti rendelke</w:t>
      </w:r>
      <w:r>
        <w:t>zések hatálybalépését követően.”</w:t>
      </w:r>
    </w:p>
    <w:p w:rsidR="00B7365E" w:rsidRDefault="00B7365E" w:rsidP="00B7365E">
      <w:pPr>
        <w:spacing w:line="320" w:lineRule="exact"/>
        <w:ind w:firstLine="708"/>
        <w:jc w:val="both"/>
      </w:pPr>
    </w:p>
    <w:p w:rsidR="00B7365E" w:rsidRDefault="00B7365E" w:rsidP="00B7365E">
      <w:pPr>
        <w:spacing w:line="320" w:lineRule="exact"/>
        <w:ind w:firstLine="708"/>
        <w:jc w:val="both"/>
      </w:pPr>
      <w:r>
        <w:t>Mindezekre figyelemmel</w:t>
      </w:r>
      <w:r w:rsidRPr="00872F1C">
        <w:t xml:space="preserve"> felhívtuk a döntéshozó</w:t>
      </w:r>
      <w:r>
        <w:t>k</w:t>
      </w:r>
      <w:r w:rsidRPr="00872F1C">
        <w:t xml:space="preserve"> figyelmét arra, hogy a felvételi rendelet 23. § (3) és (4) bekezdésének 2020. január 1-jén történő hatálybalépésével ezen alanyi körök vonatkozásában az oktatási jogok sérelmének súlyos veszélye áll fenn. Felhívtuk a figyelmet továbbá arra is, hogy a jogsérelem orvoslása érdekében sürgős döntés </w:t>
      </w:r>
      <w:r w:rsidRPr="00872F1C">
        <w:lastRenderedPageBreak/>
        <w:t>szükséges, tekintettel arra, hogy a jelentkezés feltételeit, az adott évi felvételi eljárásokat legalább két évvel megelőzően kell megha</w:t>
      </w:r>
      <w:r>
        <w:t xml:space="preserve">tározni, nyilvánosságra hozni. </w:t>
      </w:r>
    </w:p>
    <w:p w:rsidR="00B7365E" w:rsidRDefault="00B7365E" w:rsidP="00B7365E">
      <w:pPr>
        <w:spacing w:line="320" w:lineRule="exact"/>
        <w:ind w:firstLine="708"/>
        <w:jc w:val="both"/>
      </w:pPr>
    </w:p>
    <w:p w:rsidR="00B7365E" w:rsidRDefault="00B7365E" w:rsidP="00B7365E">
      <w:pPr>
        <w:spacing w:line="320" w:lineRule="exact"/>
        <w:ind w:firstLine="708"/>
        <w:jc w:val="both"/>
      </w:pPr>
      <w:r w:rsidRPr="00CE34FA">
        <w:t xml:space="preserve">A </w:t>
      </w:r>
      <w:r>
        <w:t xml:space="preserve">sajtóban 2019. november 7-én megjelent Kormánydöntés értelmében </w:t>
      </w:r>
      <w:r w:rsidRPr="00CE34FA">
        <w:t xml:space="preserve">a Kormány visszavonja azt a korábbi döntését, amely középfokú nyelvvizsga meglétéhez kötötte a felsőfokú tanulmányok megkezdését. </w:t>
      </w:r>
    </w:p>
    <w:p w:rsidR="00B7365E" w:rsidRDefault="00B7365E" w:rsidP="00B7365E">
      <w:pPr>
        <w:spacing w:line="320" w:lineRule="exact"/>
        <w:ind w:firstLine="708"/>
        <w:jc w:val="both"/>
      </w:pPr>
    </w:p>
    <w:p w:rsidR="00B7365E" w:rsidRPr="00915AF1" w:rsidRDefault="00B7365E" w:rsidP="00B7365E">
      <w:pPr>
        <w:spacing w:line="320" w:lineRule="exact"/>
        <w:ind w:firstLine="708"/>
        <w:jc w:val="both"/>
      </w:pPr>
      <w:r w:rsidRPr="00915AF1">
        <w:t>Tájékoztatom továbbá, hogy a felsőoktatási felvételi eljárással összefüggésben egyes kormányrendeletek módosításáról szóló 261/2019. (XI. 14.) Korm. rendelet 5. § b) pontja szerint nem lép hatályba a 335/2014. (XII. 18.) Korm. rendelet 17. § g) és h) pontja.</w:t>
      </w:r>
      <w:r>
        <w:t xml:space="preserve"> A</w:t>
      </w:r>
      <w:r w:rsidRPr="00915AF1">
        <w:t xml:space="preserve"> 335/2014. (XII. 18.) Korm. rendelet 17. § g) pontja szerint </w:t>
      </w:r>
      <w:r>
        <w:t>a</w:t>
      </w:r>
      <w:r w:rsidRPr="00915AF1">
        <w:t xml:space="preserve"> felsőoktatási felvételi eljárásról szóló 423/2012. (XII. 29.) Korm. rendelet</w:t>
      </w:r>
      <w:r>
        <w:t xml:space="preserve"> (a továbbiakban: felvételi rendelet)</w:t>
      </w:r>
      <w:r w:rsidRPr="00915AF1">
        <w:t xml:space="preserve"> 19. § (1) bekezdésében az „eredményű érettségi vizsgáért” szövegrész helyébe az „eredmén</w:t>
      </w:r>
      <w:r>
        <w:t>yű második érettségi vizsgáért”</w:t>
      </w:r>
      <w:r w:rsidRPr="00915AF1">
        <w:t xml:space="preserve"> szöveg lép.</w:t>
      </w:r>
      <w:r>
        <w:t xml:space="preserve"> A jelenleg hatályos információk szerint 2020. február 15-étől a felvételi rendelet </w:t>
      </w:r>
      <w:r w:rsidRPr="00B475D3">
        <w:t xml:space="preserve">19. § </w:t>
      </w:r>
      <w:r w:rsidRPr="00915AF1">
        <w:t>(1)</w:t>
      </w:r>
      <w:r>
        <w:t>-(2) bekezdési a következőképpen rendelkeznek: a</w:t>
      </w:r>
      <w:r w:rsidRPr="00915AF1">
        <w:t>mennyiben a jelentkező érettségi pontjait az emelt szinten teljesített vizsga alapján számítják, a jelentkező az emelt szinten teljesített legalább 45 százalékos eredményű érettségi vizsgáért érettségi többletpontra jogosult. Ha a jelentkező az (1) bekezdés vagy a 17. § (8) bekezdése alapján jogosult az érettségi többletpontra, emelt szintű érettségi vizsgatárgyanként 50 érettségi többletpontra jogosult.</w:t>
      </w:r>
    </w:p>
    <w:p w:rsidR="00B7365E" w:rsidRDefault="00B7365E" w:rsidP="00B7365E">
      <w:pPr>
        <w:spacing w:line="320" w:lineRule="exact"/>
        <w:ind w:firstLine="708"/>
        <w:jc w:val="both"/>
      </w:pPr>
    </w:p>
    <w:p w:rsidR="00B7365E" w:rsidRPr="00CE34FA" w:rsidRDefault="00B7365E" w:rsidP="00B7365E">
      <w:pPr>
        <w:spacing w:line="320" w:lineRule="exact"/>
        <w:ind w:firstLine="708"/>
        <w:jc w:val="both"/>
      </w:pPr>
      <w:r>
        <w:t>A kérdéskörrel kapcsolatban t</w:t>
      </w:r>
      <w:r w:rsidRPr="00CE34FA">
        <w:t>ovábbi információkért megkeresheti Innovációs és Technológiai Minisztériumot, melynek elérhetősége a következő:</w:t>
      </w:r>
    </w:p>
    <w:p w:rsidR="00B7365E" w:rsidRPr="00CE34FA" w:rsidRDefault="00B7365E" w:rsidP="00B7365E">
      <w:pPr>
        <w:spacing w:line="320" w:lineRule="exact"/>
        <w:ind w:firstLine="708"/>
        <w:jc w:val="both"/>
      </w:pPr>
    </w:p>
    <w:p w:rsidR="00B7365E" w:rsidRPr="003C0901" w:rsidRDefault="00B7365E" w:rsidP="00B7365E">
      <w:pPr>
        <w:spacing w:line="320" w:lineRule="exact"/>
        <w:jc w:val="both"/>
        <w:rPr>
          <w:snapToGrid w:val="0"/>
        </w:rPr>
      </w:pPr>
      <w:r>
        <w:rPr>
          <w:snapToGrid w:val="0"/>
        </w:rPr>
        <w:t>Innovációs és Technológiai</w:t>
      </w:r>
      <w:r w:rsidRPr="003C0901">
        <w:rPr>
          <w:snapToGrid w:val="0"/>
        </w:rPr>
        <w:t xml:space="preserve"> Minisztériuma</w:t>
      </w:r>
    </w:p>
    <w:p w:rsidR="00B7365E" w:rsidRPr="00F379D7" w:rsidRDefault="00B7365E" w:rsidP="00B7365E">
      <w:pPr>
        <w:spacing w:line="320" w:lineRule="exact"/>
        <w:jc w:val="both"/>
        <w:rPr>
          <w:snapToGrid w:val="0"/>
        </w:rPr>
      </w:pPr>
      <w:r>
        <w:rPr>
          <w:snapToGrid w:val="0"/>
        </w:rPr>
        <w:t>Dr. Palkovics László</w:t>
      </w:r>
    </w:p>
    <w:p w:rsidR="00B7365E" w:rsidRPr="003C0901" w:rsidRDefault="00B7365E" w:rsidP="00B7365E">
      <w:pPr>
        <w:spacing w:line="320" w:lineRule="exact"/>
        <w:jc w:val="both"/>
        <w:rPr>
          <w:snapToGrid w:val="0"/>
        </w:rPr>
      </w:pPr>
      <w:proofErr w:type="gramStart"/>
      <w:r>
        <w:rPr>
          <w:snapToGrid w:val="0"/>
        </w:rPr>
        <w:t>miniszter</w:t>
      </w:r>
      <w:proofErr w:type="gramEnd"/>
    </w:p>
    <w:p w:rsidR="00B7365E" w:rsidRDefault="00B7365E" w:rsidP="00B7365E">
      <w:pPr>
        <w:spacing w:line="320" w:lineRule="exact"/>
        <w:jc w:val="both"/>
        <w:rPr>
          <w:snapToGrid w:val="0"/>
        </w:rPr>
      </w:pPr>
      <w:r w:rsidRPr="003C0901">
        <w:rPr>
          <w:snapToGrid w:val="0"/>
        </w:rPr>
        <w:t>1055 Budapest</w:t>
      </w:r>
    </w:p>
    <w:p w:rsidR="00B7365E" w:rsidRDefault="00B7365E" w:rsidP="00B7365E">
      <w:pPr>
        <w:spacing w:line="320" w:lineRule="exact"/>
        <w:jc w:val="both"/>
        <w:rPr>
          <w:snapToGrid w:val="0"/>
        </w:rPr>
      </w:pPr>
      <w:r w:rsidRPr="00660E33">
        <w:rPr>
          <w:snapToGrid w:val="0"/>
        </w:rPr>
        <w:t>Honvéd utca 13-15.</w:t>
      </w:r>
    </w:p>
    <w:p w:rsidR="00B7365E" w:rsidRDefault="00B7365E" w:rsidP="00B7365E">
      <w:pPr>
        <w:spacing w:line="320" w:lineRule="exact"/>
        <w:jc w:val="both"/>
        <w:rPr>
          <w:snapToGrid w:val="0"/>
        </w:rPr>
      </w:pPr>
    </w:p>
    <w:p w:rsidR="00B7365E" w:rsidRPr="00660E33" w:rsidRDefault="00B7365E" w:rsidP="00B7365E">
      <w:pPr>
        <w:spacing w:line="320" w:lineRule="exact"/>
        <w:ind w:firstLine="708"/>
        <w:jc w:val="both"/>
        <w:rPr>
          <w:snapToGrid w:val="0"/>
        </w:rPr>
      </w:pPr>
      <w:r>
        <w:rPr>
          <w:snapToGrid w:val="0"/>
        </w:rPr>
        <w:t xml:space="preserve">Bízom abban, hogy tájékoztatásommal a segítségére lehettem. </w:t>
      </w:r>
    </w:p>
    <w:p w:rsidR="00815DCC" w:rsidRDefault="00815DCC" w:rsidP="00815DCC">
      <w:pPr>
        <w:spacing w:line="260" w:lineRule="exact"/>
        <w:rPr>
          <w:sz w:val="22"/>
          <w:szCs w:val="22"/>
        </w:rPr>
      </w:pPr>
    </w:p>
    <w:p w:rsidR="005F6108" w:rsidRDefault="00912744" w:rsidP="00D70BE7">
      <w:pPr>
        <w:spacing w:line="320" w:lineRule="exact"/>
        <w:jc w:val="both"/>
      </w:pPr>
      <w:r w:rsidRPr="003022B4">
        <w:t xml:space="preserve">Budapest, </w:t>
      </w:r>
      <w:r w:rsidR="005F6108">
        <w:t xml:space="preserve">2019. december </w:t>
      </w:r>
      <w:r w:rsidR="00BA3DD8">
        <w:t>11</w:t>
      </w:r>
      <w:r w:rsidR="005F6108">
        <w:t>.</w:t>
      </w:r>
    </w:p>
    <w:p w:rsidR="00912744" w:rsidRPr="0048554A" w:rsidRDefault="00912744" w:rsidP="00D70BE7">
      <w:pPr>
        <w:spacing w:line="320" w:lineRule="exact"/>
        <w:jc w:val="both"/>
        <w:rPr>
          <w:color w:val="000000" w:themeColor="text1"/>
        </w:rPr>
      </w:pPr>
      <w:r w:rsidRPr="0048554A">
        <w:rPr>
          <w:color w:val="000000" w:themeColor="text1"/>
        </w:rPr>
        <w:tab/>
      </w:r>
    </w:p>
    <w:p w:rsidR="00912744" w:rsidRPr="0048554A" w:rsidRDefault="00912744" w:rsidP="00912744">
      <w:pPr>
        <w:tabs>
          <w:tab w:val="left" w:pos="4860"/>
        </w:tabs>
        <w:spacing w:line="320" w:lineRule="exact"/>
        <w:jc w:val="both"/>
        <w:rPr>
          <w:color w:val="000000" w:themeColor="text1"/>
        </w:rPr>
      </w:pPr>
      <w:r w:rsidRPr="0048554A">
        <w:rPr>
          <w:color w:val="000000" w:themeColor="text1"/>
        </w:rPr>
        <w:tab/>
        <w:t>Üdvözlettel:</w:t>
      </w:r>
    </w:p>
    <w:p w:rsidR="00912744" w:rsidRPr="0048554A" w:rsidRDefault="00912744" w:rsidP="00912744">
      <w:pPr>
        <w:tabs>
          <w:tab w:val="left" w:pos="4860"/>
        </w:tabs>
        <w:spacing w:line="320" w:lineRule="exact"/>
        <w:jc w:val="both"/>
        <w:rPr>
          <w:color w:val="000000" w:themeColor="text1"/>
        </w:rPr>
      </w:pPr>
    </w:p>
    <w:p w:rsidR="00912744" w:rsidRDefault="00912744" w:rsidP="00912744">
      <w:pPr>
        <w:tabs>
          <w:tab w:val="left" w:pos="6300"/>
        </w:tabs>
        <w:spacing w:line="320" w:lineRule="exact"/>
        <w:jc w:val="both"/>
        <w:rPr>
          <w:color w:val="000000" w:themeColor="text1"/>
        </w:rPr>
      </w:pPr>
      <w:r w:rsidRPr="0048554A">
        <w:rPr>
          <w:color w:val="000000" w:themeColor="text1"/>
        </w:rPr>
        <w:tab/>
      </w:r>
      <w:r>
        <w:rPr>
          <w:color w:val="000000" w:themeColor="text1"/>
        </w:rPr>
        <w:t xml:space="preserve">Dr. </w:t>
      </w:r>
      <w:r w:rsidRPr="0048554A">
        <w:rPr>
          <w:color w:val="000000" w:themeColor="text1"/>
        </w:rPr>
        <w:t>Aáry-Tamás Laj</w:t>
      </w:r>
      <w:r>
        <w:rPr>
          <w:color w:val="000000" w:themeColor="text1"/>
        </w:rPr>
        <w:t>os</w:t>
      </w:r>
      <w:bookmarkStart w:id="0" w:name="_GoBack"/>
      <w:bookmarkEnd w:id="0"/>
      <w:permStart w:id="1275874020" w:edGrp="everyone"/>
      <w:permEnd w:id="1275874020"/>
    </w:p>
    <w:p w:rsidR="007B0661" w:rsidRDefault="00104FB5"/>
    <w:sectPr w:rsidR="007B0661" w:rsidSect="00774689">
      <w:headerReference w:type="default" r:id="rId7"/>
      <w:footerReference w:type="default" r:id="rId8"/>
      <w:pgSz w:w="11906" w:h="16838"/>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19" w:rsidRDefault="00A31150">
      <w:r>
        <w:separator/>
      </w:r>
    </w:p>
  </w:endnote>
  <w:endnote w:type="continuationSeparator" w:id="0">
    <w:p w:rsidR="00057C19" w:rsidRDefault="00A3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DF" w:rsidRDefault="00912744">
    <w:pPr>
      <w:pStyle w:val="llb"/>
      <w:pBdr>
        <w:top w:val="single" w:sz="4" w:space="1" w:color="auto"/>
      </w:pBdr>
      <w:ind w:left="-113" w:right="-113"/>
      <w:jc w:val="center"/>
    </w:pPr>
    <w:proofErr w:type="gramStart"/>
    <w:r>
      <w:rPr>
        <w:rFonts w:ascii="Garamond" w:hAnsi="Garamond"/>
        <w:sz w:val="16"/>
      </w:rPr>
      <w:t>cím</w:t>
    </w:r>
    <w:proofErr w:type="gramEnd"/>
    <w:r>
      <w:rPr>
        <w:rFonts w:ascii="Garamond" w:hAnsi="Garamond"/>
        <w:sz w:val="16"/>
      </w:rPr>
      <w:t xml:space="preserve">: 1055 Budapest, Szalay u. 10–14. tel.: (06-1) 795-4097 fax: (06-1) 795-0274 e-mail: </w:t>
    </w:r>
    <w:hyperlink r:id="rId1" w:history="1">
      <w:r w:rsidRPr="00D70D01">
        <w:rPr>
          <w:rStyle w:val="Hiperhivatkozs"/>
          <w:rFonts w:ascii="Garamond" w:hAnsi="Garamond"/>
          <w:sz w:val="16"/>
        </w:rPr>
        <w:t>panasz@oktbiztos.hu</w:t>
      </w:r>
    </w:hyperlink>
    <w:r>
      <w:rPr>
        <w:rFonts w:ascii="Garamond" w:hAnsi="Garamond"/>
        <w:sz w:val="16"/>
      </w:rPr>
      <w:t xml:space="preserve"> honlap: www.oktbiztos.hu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19" w:rsidRDefault="00A31150">
      <w:r>
        <w:separator/>
      </w:r>
    </w:p>
  </w:footnote>
  <w:footnote w:type="continuationSeparator" w:id="0">
    <w:p w:rsidR="00057C19" w:rsidRDefault="00A31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DF" w:rsidRDefault="00912744">
    <w:pPr>
      <w:pStyle w:val="lfej"/>
      <w:pBdr>
        <w:bottom w:val="single" w:sz="4" w:space="1" w:color="auto"/>
      </w:pBdr>
      <w:tabs>
        <w:tab w:val="clear" w:pos="9072"/>
        <w:tab w:val="right" w:pos="8959"/>
      </w:tabs>
      <w:ind w:left="-113" w:right="-113"/>
      <w:jc w:val="right"/>
      <w:rPr>
        <w:rFonts w:ascii="Garamond" w:hAnsi="Garamond"/>
        <w:caps/>
        <w:sz w:val="22"/>
      </w:rPr>
    </w:pPr>
    <w:r>
      <w:rPr>
        <w:noProof/>
        <w:sz w:val="20"/>
      </w:rPr>
      <w:drawing>
        <wp:anchor distT="0" distB="0" distL="114300" distR="114300" simplePos="0" relativeHeight="251659264" behindDoc="0" locked="0" layoutInCell="1" allowOverlap="0" wp14:anchorId="6DE58B5D" wp14:editId="1A20677F">
          <wp:simplePos x="0" y="0"/>
          <wp:positionH relativeFrom="page">
            <wp:posOffset>261620</wp:posOffset>
          </wp:positionH>
          <wp:positionV relativeFrom="page">
            <wp:posOffset>328295</wp:posOffset>
          </wp:positionV>
          <wp:extent cx="599440" cy="1372235"/>
          <wp:effectExtent l="0" t="0" r="0" b="0"/>
          <wp:wrapSquare wrapText="bothSides"/>
          <wp:docPr id="1" name="Kép 1" descr="o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omblogo"/>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59944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Garamond" w:hAnsi="Garamond"/>
        <w:caps/>
        <w:sz w:val="22"/>
      </w:rPr>
      <w:t>Oktatási Jogok Biztosa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ocumentProtection w:edit="readOnly" w:enforcement="1" w:cryptProviderType="rsaFull" w:cryptAlgorithmClass="hash" w:cryptAlgorithmType="typeAny" w:cryptAlgorithmSid="4" w:cryptSpinCount="100000" w:hash="I/gY99nyKtl1qivk+F8JYPBHorY=" w:salt="B8Ma9fkvCGx+Z1/NEpRrx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44"/>
    <w:rsid w:val="00057ACC"/>
    <w:rsid w:val="00057C19"/>
    <w:rsid w:val="0006106F"/>
    <w:rsid w:val="000936D1"/>
    <w:rsid w:val="000A3EEE"/>
    <w:rsid w:val="000B4072"/>
    <w:rsid w:val="000B7BFE"/>
    <w:rsid w:val="001043A1"/>
    <w:rsid w:val="00104FB5"/>
    <w:rsid w:val="00112DCA"/>
    <w:rsid w:val="0012210F"/>
    <w:rsid w:val="00125463"/>
    <w:rsid w:val="00156E33"/>
    <w:rsid w:val="001603F0"/>
    <w:rsid w:val="00166F78"/>
    <w:rsid w:val="0018674A"/>
    <w:rsid w:val="001B0425"/>
    <w:rsid w:val="001C60F3"/>
    <w:rsid w:val="001C7EB6"/>
    <w:rsid w:val="001D5E82"/>
    <w:rsid w:val="002071E6"/>
    <w:rsid w:val="002245DD"/>
    <w:rsid w:val="00240B69"/>
    <w:rsid w:val="002520DB"/>
    <w:rsid w:val="00275990"/>
    <w:rsid w:val="00287F9E"/>
    <w:rsid w:val="002A0341"/>
    <w:rsid w:val="002A4921"/>
    <w:rsid w:val="002C2BC1"/>
    <w:rsid w:val="003308C8"/>
    <w:rsid w:val="003476C5"/>
    <w:rsid w:val="00362136"/>
    <w:rsid w:val="00373F50"/>
    <w:rsid w:val="00382DB1"/>
    <w:rsid w:val="00384730"/>
    <w:rsid w:val="00386EAE"/>
    <w:rsid w:val="003D04D1"/>
    <w:rsid w:val="003E1213"/>
    <w:rsid w:val="00425A17"/>
    <w:rsid w:val="004438E5"/>
    <w:rsid w:val="00447819"/>
    <w:rsid w:val="00457609"/>
    <w:rsid w:val="00477CC8"/>
    <w:rsid w:val="004B2EF7"/>
    <w:rsid w:val="004E5C38"/>
    <w:rsid w:val="00501682"/>
    <w:rsid w:val="00515683"/>
    <w:rsid w:val="00534769"/>
    <w:rsid w:val="00537419"/>
    <w:rsid w:val="005462D7"/>
    <w:rsid w:val="00571335"/>
    <w:rsid w:val="00594067"/>
    <w:rsid w:val="005A0FC2"/>
    <w:rsid w:val="005B0CCF"/>
    <w:rsid w:val="005F6108"/>
    <w:rsid w:val="00602D26"/>
    <w:rsid w:val="00642E5A"/>
    <w:rsid w:val="00654091"/>
    <w:rsid w:val="00671F70"/>
    <w:rsid w:val="00686CCB"/>
    <w:rsid w:val="006963CA"/>
    <w:rsid w:val="006B01B6"/>
    <w:rsid w:val="006F544E"/>
    <w:rsid w:val="007040D5"/>
    <w:rsid w:val="00707E9A"/>
    <w:rsid w:val="00722B79"/>
    <w:rsid w:val="00740A84"/>
    <w:rsid w:val="00740B39"/>
    <w:rsid w:val="0075625C"/>
    <w:rsid w:val="007C5E6C"/>
    <w:rsid w:val="007D3FD1"/>
    <w:rsid w:val="007F6775"/>
    <w:rsid w:val="007F7D02"/>
    <w:rsid w:val="00815DCC"/>
    <w:rsid w:val="00826AF7"/>
    <w:rsid w:val="0083647D"/>
    <w:rsid w:val="008371B7"/>
    <w:rsid w:val="0084199C"/>
    <w:rsid w:val="00844BF6"/>
    <w:rsid w:val="0085635A"/>
    <w:rsid w:val="00887D20"/>
    <w:rsid w:val="008B1C55"/>
    <w:rsid w:val="008B1EE3"/>
    <w:rsid w:val="008D2251"/>
    <w:rsid w:val="009038EA"/>
    <w:rsid w:val="00904A71"/>
    <w:rsid w:val="00912744"/>
    <w:rsid w:val="00926FBB"/>
    <w:rsid w:val="00934EA6"/>
    <w:rsid w:val="00950179"/>
    <w:rsid w:val="00963741"/>
    <w:rsid w:val="00965C99"/>
    <w:rsid w:val="009773F1"/>
    <w:rsid w:val="00983F29"/>
    <w:rsid w:val="00986C59"/>
    <w:rsid w:val="009B46ED"/>
    <w:rsid w:val="009D5C88"/>
    <w:rsid w:val="009E30B3"/>
    <w:rsid w:val="00A015E7"/>
    <w:rsid w:val="00A02B72"/>
    <w:rsid w:val="00A22556"/>
    <w:rsid w:val="00A267CF"/>
    <w:rsid w:val="00A31150"/>
    <w:rsid w:val="00A47040"/>
    <w:rsid w:val="00A53C29"/>
    <w:rsid w:val="00AA0A9C"/>
    <w:rsid w:val="00AB4DF5"/>
    <w:rsid w:val="00AC5AB2"/>
    <w:rsid w:val="00AF50AF"/>
    <w:rsid w:val="00AF7D4B"/>
    <w:rsid w:val="00B16C20"/>
    <w:rsid w:val="00B34557"/>
    <w:rsid w:val="00B45F07"/>
    <w:rsid w:val="00B679A6"/>
    <w:rsid w:val="00B72C16"/>
    <w:rsid w:val="00B7365E"/>
    <w:rsid w:val="00B94A35"/>
    <w:rsid w:val="00BA3DD8"/>
    <w:rsid w:val="00BB227B"/>
    <w:rsid w:val="00BC3CDB"/>
    <w:rsid w:val="00BC59D6"/>
    <w:rsid w:val="00BD11D5"/>
    <w:rsid w:val="00BE5EAB"/>
    <w:rsid w:val="00C071D6"/>
    <w:rsid w:val="00C129A3"/>
    <w:rsid w:val="00C12F38"/>
    <w:rsid w:val="00C3280F"/>
    <w:rsid w:val="00C47D19"/>
    <w:rsid w:val="00C671E8"/>
    <w:rsid w:val="00CA1BAA"/>
    <w:rsid w:val="00CC09F5"/>
    <w:rsid w:val="00CD45CF"/>
    <w:rsid w:val="00CD765B"/>
    <w:rsid w:val="00CF0D9B"/>
    <w:rsid w:val="00D174F9"/>
    <w:rsid w:val="00D2427C"/>
    <w:rsid w:val="00D248B4"/>
    <w:rsid w:val="00D44281"/>
    <w:rsid w:val="00D516FB"/>
    <w:rsid w:val="00D64675"/>
    <w:rsid w:val="00D70BE7"/>
    <w:rsid w:val="00D80B83"/>
    <w:rsid w:val="00D9045D"/>
    <w:rsid w:val="00E02520"/>
    <w:rsid w:val="00E10990"/>
    <w:rsid w:val="00E541C4"/>
    <w:rsid w:val="00E71DAA"/>
    <w:rsid w:val="00E836B4"/>
    <w:rsid w:val="00EB19FD"/>
    <w:rsid w:val="00EB2590"/>
    <w:rsid w:val="00EC4A93"/>
    <w:rsid w:val="00EC6F5A"/>
    <w:rsid w:val="00ED1895"/>
    <w:rsid w:val="00F3503B"/>
    <w:rsid w:val="00F7585E"/>
    <w:rsid w:val="00FB0308"/>
    <w:rsid w:val="00FD0AB4"/>
    <w:rsid w:val="00FE2C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27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12744"/>
    <w:pPr>
      <w:tabs>
        <w:tab w:val="center" w:pos="4536"/>
        <w:tab w:val="right" w:pos="9072"/>
      </w:tabs>
    </w:pPr>
  </w:style>
  <w:style w:type="character" w:customStyle="1" w:styleId="lfejChar">
    <w:name w:val="Élőfej Char"/>
    <w:basedOn w:val="Bekezdsalapbettpusa"/>
    <w:link w:val="lfej"/>
    <w:rsid w:val="00912744"/>
    <w:rPr>
      <w:rFonts w:ascii="Times New Roman" w:eastAsia="Times New Roman" w:hAnsi="Times New Roman" w:cs="Times New Roman"/>
      <w:sz w:val="24"/>
      <w:szCs w:val="24"/>
      <w:lang w:eastAsia="hu-HU"/>
    </w:rPr>
  </w:style>
  <w:style w:type="paragraph" w:styleId="llb">
    <w:name w:val="footer"/>
    <w:basedOn w:val="Norml"/>
    <w:link w:val="llbChar"/>
    <w:uiPriority w:val="99"/>
    <w:rsid w:val="00912744"/>
    <w:pPr>
      <w:tabs>
        <w:tab w:val="center" w:pos="4536"/>
        <w:tab w:val="right" w:pos="9072"/>
      </w:tabs>
    </w:pPr>
  </w:style>
  <w:style w:type="character" w:customStyle="1" w:styleId="llbChar">
    <w:name w:val="Élőláb Char"/>
    <w:basedOn w:val="Bekezdsalapbettpusa"/>
    <w:link w:val="llb"/>
    <w:uiPriority w:val="99"/>
    <w:rsid w:val="00912744"/>
    <w:rPr>
      <w:rFonts w:ascii="Times New Roman" w:eastAsia="Times New Roman" w:hAnsi="Times New Roman" w:cs="Times New Roman"/>
      <w:sz w:val="24"/>
      <w:szCs w:val="24"/>
      <w:lang w:eastAsia="hu-HU"/>
    </w:rPr>
  </w:style>
  <w:style w:type="character" w:styleId="Hiperhivatkozs">
    <w:name w:val="Hyperlink"/>
    <w:rsid w:val="00912744"/>
    <w:rPr>
      <w:color w:val="0000FF"/>
      <w:u w:val="single"/>
    </w:rPr>
  </w:style>
  <w:style w:type="table" w:styleId="Rcsostblzat">
    <w:name w:val="Table Grid"/>
    <w:basedOn w:val="Normltblzat"/>
    <w:rsid w:val="0091274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
    <w:name w:val="Szövegtörzs_"/>
    <w:basedOn w:val="Bekezdsalapbettpusa"/>
    <w:link w:val="Szvegtrzs1"/>
    <w:rsid w:val="00912744"/>
    <w:rPr>
      <w:rFonts w:ascii="Calibri" w:eastAsia="Calibri" w:hAnsi="Calibri" w:cs="Calibri"/>
      <w:shd w:val="clear" w:color="auto" w:fill="FFFFFF"/>
    </w:rPr>
  </w:style>
  <w:style w:type="paragraph" w:customStyle="1" w:styleId="Szvegtrzs1">
    <w:name w:val="Szövegtörzs1"/>
    <w:basedOn w:val="Norml"/>
    <w:link w:val="Szvegtrzs"/>
    <w:rsid w:val="00912744"/>
    <w:pPr>
      <w:widowControl w:val="0"/>
      <w:shd w:val="clear" w:color="auto" w:fill="FFFFFF"/>
      <w:spacing w:after="180" w:line="283" w:lineRule="auto"/>
      <w:ind w:firstLine="40"/>
      <w:jc w:val="both"/>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2744"/>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912744"/>
    <w:pPr>
      <w:tabs>
        <w:tab w:val="center" w:pos="4536"/>
        <w:tab w:val="right" w:pos="9072"/>
      </w:tabs>
    </w:pPr>
  </w:style>
  <w:style w:type="character" w:customStyle="1" w:styleId="lfejChar">
    <w:name w:val="Élőfej Char"/>
    <w:basedOn w:val="Bekezdsalapbettpusa"/>
    <w:link w:val="lfej"/>
    <w:rsid w:val="00912744"/>
    <w:rPr>
      <w:rFonts w:ascii="Times New Roman" w:eastAsia="Times New Roman" w:hAnsi="Times New Roman" w:cs="Times New Roman"/>
      <w:sz w:val="24"/>
      <w:szCs w:val="24"/>
      <w:lang w:eastAsia="hu-HU"/>
    </w:rPr>
  </w:style>
  <w:style w:type="paragraph" w:styleId="llb">
    <w:name w:val="footer"/>
    <w:basedOn w:val="Norml"/>
    <w:link w:val="llbChar"/>
    <w:uiPriority w:val="99"/>
    <w:rsid w:val="00912744"/>
    <w:pPr>
      <w:tabs>
        <w:tab w:val="center" w:pos="4536"/>
        <w:tab w:val="right" w:pos="9072"/>
      </w:tabs>
    </w:pPr>
  </w:style>
  <w:style w:type="character" w:customStyle="1" w:styleId="llbChar">
    <w:name w:val="Élőláb Char"/>
    <w:basedOn w:val="Bekezdsalapbettpusa"/>
    <w:link w:val="llb"/>
    <w:uiPriority w:val="99"/>
    <w:rsid w:val="00912744"/>
    <w:rPr>
      <w:rFonts w:ascii="Times New Roman" w:eastAsia="Times New Roman" w:hAnsi="Times New Roman" w:cs="Times New Roman"/>
      <w:sz w:val="24"/>
      <w:szCs w:val="24"/>
      <w:lang w:eastAsia="hu-HU"/>
    </w:rPr>
  </w:style>
  <w:style w:type="character" w:styleId="Hiperhivatkozs">
    <w:name w:val="Hyperlink"/>
    <w:rsid w:val="00912744"/>
    <w:rPr>
      <w:color w:val="0000FF"/>
      <w:u w:val="single"/>
    </w:rPr>
  </w:style>
  <w:style w:type="table" w:styleId="Rcsostblzat">
    <w:name w:val="Table Grid"/>
    <w:basedOn w:val="Normltblzat"/>
    <w:rsid w:val="0091274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
    <w:name w:val="Szövegtörzs_"/>
    <w:basedOn w:val="Bekezdsalapbettpusa"/>
    <w:link w:val="Szvegtrzs1"/>
    <w:rsid w:val="00912744"/>
    <w:rPr>
      <w:rFonts w:ascii="Calibri" w:eastAsia="Calibri" w:hAnsi="Calibri" w:cs="Calibri"/>
      <w:shd w:val="clear" w:color="auto" w:fill="FFFFFF"/>
    </w:rPr>
  </w:style>
  <w:style w:type="paragraph" w:customStyle="1" w:styleId="Szvegtrzs1">
    <w:name w:val="Szövegtörzs1"/>
    <w:basedOn w:val="Norml"/>
    <w:link w:val="Szvegtrzs"/>
    <w:rsid w:val="00912744"/>
    <w:pPr>
      <w:widowControl w:val="0"/>
      <w:shd w:val="clear" w:color="auto" w:fill="FFFFFF"/>
      <w:spacing w:after="180" w:line="283" w:lineRule="auto"/>
      <w:ind w:firstLine="40"/>
      <w:jc w:val="both"/>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1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anasz@oktbiztos.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6706</Characters>
  <Application>Microsoft Office Word</Application>
  <DocSecurity>8</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Rácz Remigia</dc:creator>
  <cp:lastModifiedBy>dr. Rácz Remigia</cp:lastModifiedBy>
  <cp:revision>3</cp:revision>
  <dcterms:created xsi:type="dcterms:W3CDTF">2019-12-11T08:41:00Z</dcterms:created>
  <dcterms:modified xsi:type="dcterms:W3CDTF">2019-12-11T08:41:00Z</dcterms:modified>
</cp:coreProperties>
</file>